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28"/>
        <w:jc w:val="left"/>
        <w:rPr>
          <w:b/>
          <w:color w:val="0F5A7A"/>
          <w:sz w:val="32"/>
        </w:rPr>
      </w:pPr>
      <w:r>
        <w:rPr>
          <w:b/>
          <w:color w:val="0F5A7A"/>
          <w:sz w:val="32"/>
        </w:rPr>
        <w:t>Procuration bancaire</w:t>
      </w:r>
    </w:p>
    <w:p>
      <w:pPr>
        <w:pStyle w:val="Normal"/>
        <w:pBdr>
          <w:bottom w:val="single" w:sz="9" w:space="3" w:color="0F5A7A"/>
        </w:pBdr>
        <w:bidi w:val="0"/>
        <w:spacing w:before="0" w:after="198"/>
        <w:jc w:val="left"/>
        <w:rPr>
          <w:color w:val="555555"/>
          <w:sz w:val="17"/>
        </w:rPr>
      </w:pPr>
      <w:r>
        <w:rPr>
          <w:color w:val="555555"/>
          <w:sz w:val="17"/>
        </w:rPr>
        <w:t>Pour une personne âgée ou hospitalisée · Gratuit · procurationcentrale.com</w:t>
      </w:r>
    </w:p>
    <w:p>
      <w:pPr>
        <w:pStyle w:val="Normal"/>
        <w:bidi w:val="0"/>
        <w:spacing w:before="0" w:after="170"/>
        <w:jc w:val="both"/>
        <w:rPr>
          <w:sz w:val="20"/>
        </w:rPr>
      </w:pPr>
      <w:r>
        <w:rPr>
          <w:sz w:val="20"/>
        </w:rPr>
        <w:t>Je soussigné(e), titulaire du compte désigné ci-dessous, sain(e) d'esprit et agissant librement, donne procuration au mandataire à l'effet de faire fonctionner ce compte en mon nom, dans la limite de l'étendue et du plafond indiqués.</w:t>
      </w:r>
    </w:p>
    <w:p>
      <w:pPr>
        <w:pStyle w:val="Normal"/>
        <w:bidi w:val="0"/>
        <w:spacing w:before="198" w:after="68"/>
        <w:jc w:val="left"/>
        <w:rPr>
          <w:b/>
          <w:color w:val="0F5A7A"/>
          <w:spacing w:val="23"/>
          <w:sz w:val="17"/>
        </w:rPr>
      </w:pPr>
      <w:r>
        <w:rPr>
          <w:b/>
          <w:color w:val="0F5A7A"/>
          <w:spacing w:val="23"/>
          <w:sz w:val="17"/>
        </w:rPr>
        <w:t>Le mandant — celui qui donne le pouvoir</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Nom et prénom</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Né(e) le,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Demeurant à (adresse complète)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Pièce d'identité (type et numéro)</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198" w:after="68"/>
        <w:jc w:val="left"/>
        <w:rPr>
          <w:b/>
          <w:color w:val="0F5A7A"/>
          <w:spacing w:val="23"/>
          <w:sz w:val="17"/>
        </w:rPr>
      </w:pPr>
      <w:r>
        <w:rPr>
          <w:b/>
          <w:color w:val="0F5A7A"/>
          <w:spacing w:val="23"/>
          <w:sz w:val="17"/>
        </w:rPr>
        <w:t>Le mandataire — celui qui agit au nom du mandant</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Nom et prénom</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Né(e) le,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Demeurant à (adresse complète)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Pièce d'identité (type et numéro)</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198" w:after="68"/>
        <w:jc w:val="left"/>
        <w:rPr>
          <w:b/>
          <w:color w:val="0F5A7A"/>
          <w:spacing w:val="23"/>
          <w:sz w:val="17"/>
        </w:rPr>
      </w:pPr>
      <w:r>
        <w:rPr>
          <w:b/>
          <w:color w:val="0F5A7A"/>
          <w:spacing w:val="23"/>
          <w:sz w:val="17"/>
        </w:rPr>
        <w:t>Le compte, l'étendue et les limites</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Banque et agence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Numéro de compte ou IBAN</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Étendue du pouvoir</w:t>
            </w:r>
          </w:p>
        </w:tc>
        <w:tc>
          <w:tcPr>
            <w:tcW w:w="5670" w:type="dxa"/>
            <w:tcBorders/>
            <w:tcMar>
              <w:right w:w="0" w:type="dxa"/>
            </w:tcMar>
            <w:vAlign w:val="bottom"/>
          </w:tcPr>
          <w:p>
            <w:pPr>
              <w:pStyle w:val="Normal"/>
              <w:bidi w:val="0"/>
              <w:spacing w:before="0" w:after="0"/>
              <w:jc w:val="left"/>
              <w:rPr>
                <w:sz w:val="19"/>
              </w:rPr>
            </w:pPr>
            <w:r>
              <w:rPr>
                <w:sz w:val="19"/>
              </w:rPr>
              <w:t xml:space="preserve">☐ </w:t>
            </w:r>
            <w:r>
              <w:rPr>
                <w:sz w:val="19"/>
              </w:rPr>
              <w:t>Consultation seule   ☐ Opérations courantes</w:t>
            </w:r>
          </w:p>
        </w:tc>
      </w:tr>
      <w:tr>
        <w:trPr/>
        <w:tc>
          <w:tcPr>
            <w:tcW w:w="4195" w:type="dxa"/>
            <w:tcBorders/>
            <w:vAlign w:val="bottom"/>
          </w:tcPr>
          <w:p>
            <w:pPr>
              <w:pStyle w:val="Normal"/>
              <w:bidi w:val="0"/>
              <w:spacing w:before="0" w:after="0"/>
              <w:jc w:val="left"/>
              <w:rPr>
                <w:color w:val="444444"/>
                <w:sz w:val="17"/>
              </w:rPr>
            </w:pPr>
            <w:r>
              <w:rPr>
                <w:color w:val="444444"/>
                <w:sz w:val="17"/>
              </w:rPr>
              <w:t>Plafond par opération</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Plafond mensuel</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pBdr>
          <w:left w:val="single" w:sz="20" w:space="7" w:color="0F5A7A"/>
        </w:pBdr>
        <w:shd w:fill="F2F7F9" w:val="clear"/>
        <w:bidi w:val="0"/>
        <w:spacing w:before="142" w:after="142"/>
        <w:jc w:val="both"/>
        <w:rPr>
          <w:sz w:val="17"/>
        </w:rPr>
      </w:pPr>
      <w:r>
        <w:rPr>
          <w:b/>
          <w:sz w:val="17"/>
        </w:rPr>
        <w:t>Une procuration ne vaut que si le titulaire est capable au moment où il signe.</w:t>
      </w:r>
      <w:r>
        <w:rPr>
          <w:sz w:val="17"/>
        </w:rPr>
        <w:t xml:space="preserve"> Si ses facultés sont altérées, le document correct est une habilitation familiale ou un mandat de protection future, qui passent par le juge ou le notaire. Le mandataire doit rendre compte de sa gestion (article 1993).</w:t>
      </w:r>
    </w:p>
    <w:p>
      <w:pPr>
        <w:pStyle w:val="Normal"/>
        <w:bidi w:val="0"/>
        <w:spacing w:before="198" w:after="68"/>
        <w:jc w:val="left"/>
        <w:rPr>
          <w:b/>
          <w:color w:val="0F5A7A"/>
          <w:spacing w:val="23"/>
          <w:sz w:val="17"/>
        </w:rPr>
      </w:pPr>
      <w:r>
        <w:rPr>
          <w:b/>
          <w:color w:val="0F5A7A"/>
          <w:spacing w:val="23"/>
          <w:sz w:val="17"/>
        </w:rPr>
        <w:t>Durée</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Valable à partir du</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Jusqu'au</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0" w:after="85"/>
        <w:jc w:val="both"/>
        <w:rPr>
          <w:color w:val="555555"/>
          <w:sz w:val="17"/>
        </w:rPr>
      </w:pPr>
      <w:r>
        <w:rPr>
          <w:color w:val="555555"/>
          <w:sz w:val="17"/>
        </w:rPr>
        <w:t>La présente procuration prend fin à la date indiquée, par l'accomplissement de son objet, ou à tout moment sur révocation du mandant. Une copie de la pièce d'identité du mandant et de celle du mandataire y est annexée.</w:t>
      </w:r>
    </w:p>
    <w:p>
      <w:pPr>
        <w:pStyle w:val="Normal"/>
        <w:bidi w:val="0"/>
        <w:spacing w:before="198" w:after="68"/>
        <w:jc w:val="left"/>
        <w:rPr>
          <w:b/>
          <w:color w:val="0F5A7A"/>
          <w:spacing w:val="23"/>
          <w:sz w:val="17"/>
        </w:rPr>
      </w:pPr>
      <w:r>
        <w:rPr>
          <w:b/>
          <w:color w:val="0F5A7A"/>
          <w:spacing w:val="23"/>
          <w:sz w:val="17"/>
        </w:rPr>
        <w:t>Date, lieu et signatures</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Fait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Le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tbl>
      <w:tblPr>
        <w:tblW w:w="9865" w:type="dxa"/>
        <w:jc w:val="left"/>
        <w:tblInd w:w="0" w:type="dxa"/>
        <w:tblLayout w:type="fixed"/>
        <w:tblCellMar>
          <w:top w:w="624" w:type="dxa"/>
          <w:left w:w="0" w:type="dxa"/>
          <w:bottom w:w="0" w:type="dxa"/>
          <w:right w:w="340" w:type="dxa"/>
        </w:tblCellMar>
      </w:tblPr>
      <w:tblGrid>
        <w:gridCol w:w="4932"/>
        <w:gridCol w:w="4933"/>
      </w:tblGrid>
      <w:tr>
        <w:trPr/>
        <w:tc>
          <w:tcPr>
            <w:tcW w:w="4932" w:type="dxa"/>
            <w:tcBorders>
              <w:bottom w:val="single" w:sz="6" w:space="0" w:color="888888"/>
            </w:tcBorders>
          </w:tcPr>
          <w:p>
            <w:pPr>
              <w:pStyle w:val="Normal"/>
              <w:bidi w:val="0"/>
              <w:spacing w:before="0" w:after="0"/>
              <w:jc w:val="left"/>
              <w:rPr>
                <w:sz w:val="19"/>
              </w:rPr>
            </w:pPr>
            <w:r>
              <w:rPr>
                <w:sz w:val="19"/>
              </w:rPr>
            </w:r>
          </w:p>
        </w:tc>
        <w:tc>
          <w:tcPr>
            <w:tcW w:w="4933" w:type="dxa"/>
            <w:tcBorders>
              <w:bottom w:val="single" w:sz="6" w:space="0" w:color="888888"/>
            </w:tcBorders>
          </w:tcPr>
          <w:p>
            <w:pPr>
              <w:pStyle w:val="Normal"/>
              <w:bidi w:val="0"/>
              <w:spacing w:before="0" w:after="0"/>
              <w:jc w:val="left"/>
              <w:rPr>
                <w:sz w:val="19"/>
              </w:rPr>
            </w:pPr>
            <w:r>
              <w:rPr>
                <w:sz w:val="19"/>
              </w:rPr>
            </w:r>
          </w:p>
        </w:tc>
      </w:tr>
      <w:tr>
        <w:trPr/>
        <w:tc>
          <w:tcPr>
            <w:tcW w:w="4932" w:type="dxa"/>
            <w:tcBorders/>
            <w:tcMar>
              <w:top w:w="0" w:type="dxa"/>
            </w:tcMar>
          </w:tcPr>
          <w:p>
            <w:pPr>
              <w:pStyle w:val="Normal"/>
              <w:bidi w:val="0"/>
              <w:spacing w:before="57" w:after="0"/>
              <w:jc w:val="left"/>
              <w:rPr>
                <w:color w:val="666666"/>
                <w:sz w:val="16"/>
              </w:rPr>
            </w:pPr>
            <w:r>
              <w:rPr>
                <w:color w:val="666666"/>
                <w:sz w:val="16"/>
              </w:rPr>
              <w:t>Signature du mandant</w:t>
            </w:r>
          </w:p>
        </w:tc>
        <w:tc>
          <w:tcPr>
            <w:tcW w:w="4933" w:type="dxa"/>
            <w:tcBorders/>
            <w:tcMar>
              <w:top w:w="0" w:type="dxa"/>
            </w:tcMar>
          </w:tcPr>
          <w:p>
            <w:pPr>
              <w:pStyle w:val="Normal"/>
              <w:bidi w:val="0"/>
              <w:spacing w:before="57" w:after="0"/>
              <w:jc w:val="left"/>
              <w:rPr>
                <w:color w:val="666666"/>
                <w:sz w:val="16"/>
              </w:rPr>
            </w:pPr>
            <w:r>
              <w:rPr>
                <w:color w:val="666666"/>
                <w:sz w:val="16"/>
              </w:rPr>
              <w:t>Signature du mandataire, précédée de la mention manuscrite « bon pour acceptation de procuration »</w:t>
            </w:r>
          </w:p>
        </w:tc>
      </w:tr>
    </w:tbl>
    <w:p>
      <w:pPr>
        <w:pStyle w:val="Normal"/>
        <w:pBdr>
          <w:top w:val="single" w:sz="4" w:space="4" w:color="CCCCCC"/>
        </w:pBdr>
        <w:bidi w:val="0"/>
        <w:spacing w:before="198" w:after="45"/>
        <w:jc w:val="both"/>
        <w:rPr>
          <w:color w:val="666666"/>
          <w:sz w:val="15"/>
        </w:rPr>
      </w:pPr>
      <w:r>
        <w:rPr>
          <w:b/>
          <w:color w:val="666666"/>
          <w:sz w:val="15"/>
        </w:rPr>
        <w:t>Article 1984 du code civil</w:t>
      </w:r>
      <w:r>
        <w:rPr>
          <w:color w:val="666666"/>
          <w:sz w:val="15"/>
        </w:rPr>
        <w:t xml:space="preserve"> — Le mandat ou procuration est un acte par lequel une personne donne à une autre le pouvoir de faire quelque chose pour le mandant et en son nom.</w:t>
      </w:r>
    </w:p>
    <w:p>
      <w:pPr>
        <w:pStyle w:val="Normal"/>
        <w:bidi w:val="0"/>
        <w:spacing w:before="57" w:after="45"/>
        <w:jc w:val="both"/>
        <w:rPr>
          <w:color w:val="666666"/>
          <w:sz w:val="15"/>
        </w:rPr>
      </w:pPr>
      <w:r>
        <w:rPr>
          <w:b/>
          <w:color w:val="666666"/>
          <w:sz w:val="15"/>
        </w:rPr>
        <w:t>Article 1993 du code civil</w:t>
      </w:r>
      <w:r>
        <w:rPr>
          <w:color w:val="666666"/>
          <w:sz w:val="15"/>
        </w:rPr>
        <w:t xml:space="preserve"> — Le mandataire est tenu de rendre compte de sa gestion.</w:t>
      </w:r>
    </w:p>
    <w:p>
      <w:pPr>
        <w:pStyle w:val="Normal"/>
        <w:bidi w:val="0"/>
        <w:spacing w:before="57" w:after="45"/>
        <w:jc w:val="both"/>
        <w:rPr>
          <w:color w:val="666666"/>
          <w:sz w:val="15"/>
        </w:rPr>
      </w:pPr>
      <w:r>
        <w:rPr>
          <w:b/>
          <w:color w:val="666666"/>
          <w:sz w:val="15"/>
        </w:rPr>
        <w:t>Article 2003 du code civil</w:t>
      </w:r>
      <w:r>
        <w:rPr>
          <w:color w:val="666666"/>
          <w:sz w:val="15"/>
        </w:rPr>
        <w:t xml:space="preserve"> — Le mandat finit par la révocation du mandataire, par la renonciation de celui-ci au mandat, par la mort du mandant ou du mandataire.</w:t>
      </w:r>
    </w:p>
    <w:p>
      <w:pPr>
        <w:pStyle w:val="Normal"/>
        <w:bidi w:val="0"/>
        <w:spacing w:before="57" w:after="45"/>
        <w:jc w:val="both"/>
        <w:rPr>
          <w:color w:val="666666"/>
          <w:sz w:val="15"/>
        </w:rPr>
      </w:pPr>
      <w:r>
        <w:rPr>
          <w:b/>
          <w:color w:val="666666"/>
          <w:sz w:val="15"/>
        </w:rPr>
        <w:t>Article 2004 du code civil</w:t>
      </w:r>
      <w:r>
        <w:rPr>
          <w:color w:val="666666"/>
          <w:sz w:val="15"/>
        </w:rPr>
        <w:t xml:space="preserve"> — Le mandant peut révoquer sa procuration quand bon lui semble.</w:t>
      </w:r>
    </w:p>
    <w:p>
      <w:pPr>
        <w:pStyle w:val="Normal"/>
        <w:bidi w:val="0"/>
        <w:spacing w:before="57" w:after="45"/>
        <w:jc w:val="both"/>
        <w:rPr>
          <w:color w:val="666666"/>
          <w:sz w:val="15"/>
        </w:rPr>
      </w:pPr>
      <w:r>
        <w:rPr>
          <w:color w:val="666666"/>
          <w:sz w:val="15"/>
        </w:rPr>
        <w:t>Modèle gratuit — procurationcentrale.com · Document informatif, ne constitue pas un conseil juridique personnalisé.</w:t>
      </w:r>
    </w:p>
    <w:sectPr>
      <w:type w:val="nextPage"/>
      <w:pgSz w:w="11906" w:h="16838"/>
      <w:pgMar w:left="1020" w:right="1020" w:gutter="0" w:header="0" w:top="850" w:footer="0" w:bottom="68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Procuration Centrale</Application>
  <AppVersion>15.0000</AppVersion>
  <Company>Procuration Centrale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Procuration Centrale</dc:creator>
  <dc:description/>
  <dc:language>fr-FR</dc:language>
  <cp:lastModifiedBy>Procuration Centrale</cp:lastModifiedBy>
  <cp:revision>0</cp:revision>
  <dc:subject/>
  <dc:title>Procuration bancaire pour une personne âgée</dc:title>
  <dcterms:created>2026-01-01T00:00:00Z</dcterms:created>
  <dcterms:modified>2026-01-01T00:00:00Z</dcterms:modified>
</cp:coreProperties>
</file>